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B48" w:rsidRDefault="00665B48">
      <w:pPr>
        <w:rPr>
          <w:rFonts w:ascii="宋体" w:eastAsia="宋体" w:hAnsi="宋体"/>
        </w:rPr>
      </w:pPr>
      <w:bookmarkStart w:id="0" w:name="_GoBack"/>
      <w:bookmarkEnd w:id="0"/>
    </w:p>
    <w:p w:rsidR="00665B48" w:rsidRDefault="00665B48">
      <w:pPr>
        <w:pStyle w:val="centered"/>
        <w:rPr>
          <w:rFonts w:ascii="宋体" w:eastAsia="宋体" w:hAnsi="宋体"/>
          <w:lang w:eastAsia="zh-CN"/>
        </w:rPr>
      </w:pPr>
      <w:r>
        <w:rPr>
          <w:rFonts w:ascii="宋体" w:eastAsia="宋体" w:hAnsi="宋体" w:cs="Arial"/>
          <w:b/>
          <w:color w:val="000000"/>
          <w:sz w:val="32"/>
          <w:szCs w:val="32"/>
          <w:lang w:eastAsia="zh-CN"/>
        </w:rPr>
        <w:t>中国证券期货市场场外商品期权结算确认书</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spacing w:after="120"/>
        <w:jc w:val="right"/>
        <w:rPr>
          <w:rFonts w:ascii="宋体" w:eastAsia="宋体" w:hAnsi="宋体"/>
          <w:lang w:eastAsia="zh-CN"/>
        </w:rPr>
      </w:pPr>
      <w:r>
        <w:rPr>
          <w:rFonts w:ascii="宋体" w:eastAsia="宋体" w:hAnsi="宋体" w:cs="Arial"/>
          <w:color w:val="000000"/>
          <w:lang w:eastAsia="zh-CN"/>
        </w:rPr>
        <w:t xml:space="preserve">合同编号: </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合同编号</w:t>
      </w:r>
      <w:r>
        <w:rPr>
          <w:rFonts w:ascii="宋体" w:eastAsia="宋体" w:hAnsi="宋体" w:cs="Arial"/>
          <w:color w:val="000000"/>
          <w:u w:val="single"/>
          <w:lang w:eastAsia="zh-CN"/>
        </w:rPr>
        <w:t>}}</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spacing w:after="120"/>
        <w:jc w:val="right"/>
        <w:rPr>
          <w:rFonts w:ascii="宋体" w:eastAsia="宋体" w:hAnsi="宋体"/>
          <w:lang w:eastAsia="zh-CN"/>
        </w:rPr>
      </w:pPr>
      <w:r>
        <w:rPr>
          <w:rFonts w:ascii="宋体" w:eastAsia="宋体" w:hAnsi="宋体" w:cs="Arial"/>
          <w:color w:val="000000"/>
          <w:lang w:eastAsia="zh-CN"/>
        </w:rPr>
        <w:t xml:space="preserve">签订时间: </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r>
        <w:rPr>
          <w:rFonts w:ascii="宋体" w:eastAsia="宋体" w:hAnsi="宋体" w:cs="Arial"/>
          <w:color w:val="000000"/>
          <w:u w:val="single"/>
          <w:lang w:eastAsia="zh-CN"/>
        </w:rPr>
        <w:t>}}</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spacing w:after="120"/>
        <w:rPr>
          <w:rFonts w:ascii="宋体" w:eastAsia="宋体" w:hAnsi="宋体"/>
          <w:lang w:eastAsia="zh-CN"/>
        </w:rPr>
      </w:pPr>
      <w:r>
        <w:rPr>
          <w:rFonts w:ascii="宋体" w:eastAsia="宋体" w:hAnsi="宋体" w:cs="Arial"/>
          <w:b/>
          <w:color w:val="000000"/>
          <w:lang w:eastAsia="zh-CN"/>
        </w:rPr>
        <w:t>甲方（</w:t>
      </w:r>
      <w:r>
        <w:rPr>
          <w:rFonts w:ascii="宋体" w:eastAsia="宋体" w:hAnsi="宋体" w:cs="Arial" w:hint="eastAsia"/>
          <w:b/>
          <w:color w:val="000000"/>
          <w:lang w:eastAsia="zh-CN"/>
        </w:rPr>
        <w:t>卖方</w:t>
      </w:r>
      <w:r>
        <w:rPr>
          <w:rFonts w:ascii="宋体" w:eastAsia="宋体" w:hAnsi="宋体" w:cs="Arial"/>
          <w:b/>
          <w:color w:val="000000"/>
          <w:lang w:eastAsia="zh-CN"/>
        </w:rPr>
        <w:t>）：</w:t>
      </w:r>
      <w:r>
        <w:rPr>
          <w:rFonts w:ascii="宋体" w:eastAsia="宋体" w:hAnsi="宋体" w:cs="Arial" w:hint="eastAsia"/>
          <w:b/>
          <w:color w:val="000000"/>
          <w:lang w:eastAsia="zh-CN"/>
        </w:rPr>
        <w:t>{</w:t>
      </w:r>
      <w:r>
        <w:rPr>
          <w:rFonts w:ascii="宋体" w:eastAsia="宋体" w:hAnsi="宋体" w:cs="Arial"/>
          <w:b/>
          <w:color w:val="000000"/>
          <w:lang w:eastAsia="zh-CN"/>
        </w:rPr>
        <w:t>{</w:t>
      </w:r>
      <w:r w:rsidR="00EF781F">
        <w:rPr>
          <w:rFonts w:ascii="宋体" w:eastAsia="宋体" w:hAnsi="宋体" w:cs="Arial" w:hint="eastAsia"/>
          <w:b/>
          <w:color w:val="000000"/>
          <w:lang w:eastAsia="zh-CN"/>
        </w:rPr>
        <w:t>.</w:t>
      </w:r>
      <w:r>
        <w:rPr>
          <w:rFonts w:ascii="宋体" w:eastAsia="宋体" w:hAnsi="宋体" w:cs="Arial" w:hint="eastAsia"/>
          <w:b/>
          <w:color w:val="000000"/>
          <w:lang w:eastAsia="zh-CN"/>
        </w:rPr>
        <w:t>卖方名称</w:t>
      </w:r>
      <w:r>
        <w:rPr>
          <w:rFonts w:ascii="宋体" w:eastAsia="宋体" w:hAnsi="宋体" w:cs="Arial"/>
          <w:b/>
          <w:color w:val="000000"/>
          <w:lang w:eastAsia="zh-CN"/>
        </w:rPr>
        <w:t>}}</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spacing w:after="120"/>
        <w:rPr>
          <w:rFonts w:ascii="宋体" w:eastAsia="宋体" w:hAnsi="宋体"/>
          <w:lang w:eastAsia="zh-CN"/>
        </w:rPr>
      </w:pPr>
      <w:r>
        <w:rPr>
          <w:rFonts w:ascii="宋体" w:eastAsia="宋体" w:hAnsi="宋体" w:cs="Arial"/>
          <w:b/>
          <w:color w:val="000000"/>
          <w:lang w:eastAsia="zh-CN"/>
        </w:rPr>
        <w:t>乙方（</w:t>
      </w:r>
      <w:r>
        <w:rPr>
          <w:rFonts w:ascii="宋体" w:eastAsia="宋体" w:hAnsi="宋体" w:cs="Arial" w:hint="eastAsia"/>
          <w:b/>
          <w:color w:val="000000"/>
          <w:lang w:eastAsia="zh-CN"/>
        </w:rPr>
        <w:t>买方</w:t>
      </w:r>
      <w:r>
        <w:rPr>
          <w:rFonts w:ascii="宋体" w:eastAsia="宋体" w:hAnsi="宋体" w:cs="Arial"/>
          <w:b/>
          <w:color w:val="000000"/>
          <w:lang w:eastAsia="zh-CN"/>
        </w:rPr>
        <w:t>）：</w:t>
      </w:r>
      <w:r>
        <w:rPr>
          <w:rFonts w:ascii="宋体" w:eastAsia="宋体" w:hAnsi="宋体" w:cs="Arial" w:hint="eastAsia"/>
          <w:b/>
          <w:color w:val="000000"/>
          <w:lang w:eastAsia="zh-CN"/>
        </w:rPr>
        <w:t>{</w:t>
      </w:r>
      <w:r>
        <w:rPr>
          <w:rFonts w:ascii="宋体" w:eastAsia="宋体" w:hAnsi="宋体" w:cs="Arial"/>
          <w:b/>
          <w:color w:val="000000"/>
          <w:lang w:eastAsia="zh-CN"/>
        </w:rPr>
        <w:t>{</w:t>
      </w:r>
      <w:r w:rsidR="00EF781F">
        <w:rPr>
          <w:rFonts w:ascii="宋体" w:eastAsia="宋体" w:hAnsi="宋体" w:cs="Arial" w:hint="eastAsia"/>
          <w:b/>
          <w:color w:val="000000"/>
          <w:lang w:eastAsia="zh-CN"/>
        </w:rPr>
        <w:t>.</w:t>
      </w:r>
      <w:r>
        <w:rPr>
          <w:rFonts w:ascii="宋体" w:eastAsia="宋体" w:hAnsi="宋体" w:cs="Arial" w:hint="eastAsia"/>
          <w:b/>
          <w:color w:val="000000"/>
          <w:lang w:eastAsia="zh-CN"/>
        </w:rPr>
        <w:t>买方名称</w:t>
      </w:r>
      <w:r>
        <w:rPr>
          <w:rFonts w:ascii="宋体" w:eastAsia="宋体" w:hAnsi="宋体" w:cs="Arial"/>
          <w:b/>
          <w:color w:val="000000"/>
          <w:lang w:eastAsia="zh-CN"/>
        </w:rPr>
        <w:t>}}</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rPr>
          <w:rFonts w:ascii="宋体" w:eastAsia="宋体" w:hAnsi="宋体"/>
          <w:lang w:eastAsia="zh-CN"/>
        </w:rPr>
      </w:pPr>
      <w:r>
        <w:rPr>
          <w:rFonts w:ascii="宋体" w:eastAsia="宋体" w:hAnsi="宋体"/>
          <w:lang w:eastAsia="zh-CN"/>
        </w:rPr>
        <w:t xml:space="preserve">      甲方和乙方以下单独称“交易一方”，合称“交易双方”。交易双方已经签署了《</w:t>
      </w:r>
      <w:r>
        <w:rPr>
          <w:rFonts w:ascii="宋体" w:eastAsia="宋体" w:hAnsi="宋体" w:hint="eastAsia"/>
          <w:lang w:eastAsia="zh-CN"/>
        </w:rPr>
        <w:t>{</w:t>
      </w:r>
      <w:r>
        <w:rPr>
          <w:rFonts w:ascii="宋体" w:eastAsia="宋体" w:hAnsi="宋体"/>
          <w:lang w:eastAsia="zh-CN"/>
        </w:rPr>
        <w:t>{</w:t>
      </w:r>
      <w:r w:rsidR="0026628F">
        <w:rPr>
          <w:rFonts w:ascii="宋体" w:eastAsia="宋体" w:hAnsi="宋体" w:hint="eastAsia"/>
          <w:lang w:eastAsia="zh-CN"/>
        </w:rPr>
        <w:t>.</w:t>
      </w:r>
      <w:r>
        <w:rPr>
          <w:rFonts w:ascii="宋体" w:eastAsia="宋体" w:hAnsi="宋体" w:hint="eastAsia"/>
          <w:lang w:eastAsia="zh-CN"/>
        </w:rPr>
        <w:t>协议名称</w:t>
      </w:r>
      <w:r>
        <w:rPr>
          <w:rFonts w:ascii="宋体" w:eastAsia="宋体" w:hAnsi="宋体"/>
          <w:lang w:eastAsia="zh-CN"/>
        </w:rPr>
        <w:t>}}》（以下称“主协议”）及补充协议，本确认书构成主协议下的一项“交易有效约定”，主协议和补充协议中的全部条款适用于本确认书，除非本确认书中另有约定。</w:t>
      </w:r>
    </w:p>
    <w:p w:rsidR="00665B48" w:rsidRDefault="00665B48">
      <w:pPr>
        <w:rPr>
          <w:rFonts w:ascii="宋体" w:eastAsia="宋体" w:hAnsi="宋体"/>
          <w:lang w:eastAsia="zh-CN"/>
        </w:rPr>
      </w:pPr>
      <w:r>
        <w:rPr>
          <w:rFonts w:ascii="宋体" w:eastAsia="宋体" w:hAnsi="宋体"/>
          <w:lang w:eastAsia="zh-CN"/>
        </w:rPr>
        <w:t xml:space="preserve">      本确认书适用《中国证券期货市场场外衍生品交易商品类衍生品定义文件（2015年版）》及其修改或补充（以下称“商品定义文件”），若本确认书与商品定义文件中的约定不一致，本确认书的相关约定具有优先法律效力。</w:t>
      </w:r>
    </w:p>
    <w:p w:rsidR="00665B48" w:rsidRDefault="00665B48">
      <w:pPr>
        <w:rPr>
          <w:rFonts w:ascii="宋体" w:eastAsia="宋体" w:hAnsi="宋体"/>
          <w:lang w:eastAsia="zh-CN"/>
        </w:rPr>
      </w:pPr>
      <w:r>
        <w:rPr>
          <w:rFonts w:ascii="宋体" w:eastAsia="宋体" w:hAnsi="宋体"/>
          <w:lang w:eastAsia="zh-CN"/>
        </w:rPr>
        <w:t xml:space="preserve">      交易双方同意，本确认书所述条款构成了交易双方之间就本确认书项下交易的完整条款，且对交易双方具有法律约束力。</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rPr>
          <w:rFonts w:ascii="宋体" w:eastAsia="宋体" w:hAnsi="宋体"/>
        </w:rPr>
      </w:pPr>
      <w:r>
        <w:rPr>
          <w:rFonts w:ascii="宋体" w:eastAsia="宋体" w:hAnsi="宋体" w:cs="Arial"/>
          <w:b/>
          <w:color w:val="000000"/>
        </w:rPr>
        <w:t xml:space="preserve">1、 </w:t>
      </w:r>
      <w:proofErr w:type="spellStart"/>
      <w:r>
        <w:rPr>
          <w:rFonts w:ascii="宋体" w:eastAsia="宋体" w:hAnsi="宋体" w:cs="Arial"/>
          <w:b/>
          <w:color w:val="000000"/>
          <w:u w:val="single"/>
        </w:rPr>
        <w:t>日期</w:t>
      </w:r>
      <w:proofErr w:type="spellEnd"/>
    </w:p>
    <w:p w:rsidR="00665B48" w:rsidRDefault="00665B48">
      <w:pPr>
        <w:rPr>
          <w:rFonts w:ascii="宋体" w:eastAsia="宋体" w:hAnsi="宋体"/>
        </w:rPr>
      </w:pPr>
      <w:r>
        <w:rPr>
          <w:rFonts w:ascii="宋体" w:eastAsia="宋体" w:hAnsi="宋体"/>
        </w:rPr>
        <w:t xml:space="preserve"> </w:t>
      </w:r>
    </w:p>
    <w:p w:rsidR="00665B48" w:rsidRDefault="00665B48">
      <w:pPr>
        <w:spacing w:after="80"/>
        <w:rPr>
          <w:rFonts w:ascii="宋体" w:eastAsia="宋体" w:hAnsi="宋体"/>
          <w:lang w:eastAsia="zh-CN"/>
        </w:rPr>
      </w:pPr>
      <w:r>
        <w:rPr>
          <w:rFonts w:ascii="宋体" w:eastAsia="宋体" w:hAnsi="宋体" w:cs="Arial"/>
          <w:color w:val="000000"/>
          <w:lang w:eastAsia="zh-CN"/>
        </w:rPr>
        <w:t>1.1、生效日：</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交易日</w:t>
      </w:r>
      <w:r>
        <w:rPr>
          <w:rFonts w:ascii="宋体" w:eastAsia="宋体" w:hAnsi="宋体" w:cs="Arial"/>
          <w:color w:val="000000"/>
          <w:u w:val="single"/>
          <w:lang w:eastAsia="zh-CN"/>
        </w:rPr>
        <w:t>}}</w:t>
      </w:r>
    </w:p>
    <w:p w:rsidR="00665B48" w:rsidRDefault="00665B48">
      <w:pPr>
        <w:spacing w:after="80"/>
        <w:rPr>
          <w:rFonts w:ascii="宋体" w:eastAsia="宋体" w:hAnsi="宋体"/>
          <w:lang w:eastAsia="zh-CN"/>
        </w:rPr>
      </w:pPr>
      <w:r>
        <w:rPr>
          <w:rFonts w:ascii="宋体" w:eastAsia="宋体" w:hAnsi="宋体" w:cs="Arial"/>
          <w:color w:val="000000"/>
          <w:lang w:eastAsia="zh-CN"/>
        </w:rPr>
        <w:t>1.2、到期日：</w:t>
      </w:r>
      <w:r>
        <w:rPr>
          <w:rFonts w:ascii="宋体" w:eastAsia="宋体" w:hAnsi="宋体" w:cs="Arial" w:hint="eastAsia"/>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约定到期日}}</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rPr>
          <w:rFonts w:ascii="宋体" w:eastAsia="宋体" w:hAnsi="宋体"/>
          <w:lang w:eastAsia="zh-CN"/>
        </w:rPr>
      </w:pPr>
      <w:r>
        <w:rPr>
          <w:rFonts w:ascii="宋体" w:eastAsia="宋体" w:hAnsi="宋体" w:cs="Arial"/>
          <w:b/>
          <w:color w:val="000000"/>
          <w:lang w:eastAsia="zh-CN"/>
        </w:rPr>
        <w:t xml:space="preserve">2、 </w:t>
      </w:r>
      <w:r>
        <w:rPr>
          <w:rFonts w:ascii="宋体" w:eastAsia="宋体" w:hAnsi="宋体" w:cs="Arial"/>
          <w:b/>
          <w:color w:val="000000"/>
          <w:u w:val="single"/>
          <w:lang w:eastAsia="zh-CN"/>
        </w:rPr>
        <w:t>期权特征</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rPr>
          <w:rFonts w:ascii="宋体" w:eastAsia="宋体" w:hAnsi="宋体"/>
          <w:lang w:eastAsia="zh-CN"/>
        </w:rPr>
      </w:pPr>
      <w:r>
        <w:rPr>
          <w:rFonts w:ascii="宋体" w:eastAsia="宋体" w:hAnsi="宋体" w:cs="Arial"/>
          <w:color w:val="000000"/>
          <w:lang w:eastAsia="zh-CN"/>
        </w:rPr>
        <w:t>2.1、期权类型：【</w:t>
      </w:r>
      <w:r>
        <w:rPr>
          <w:rFonts w:ascii="宋体" w:eastAsia="宋体" w:hAnsi="宋体" w:cs="Arial" w:hint="eastAsia"/>
          <w:color w:val="000000"/>
          <w:lang w:eastAsia="zh-CN"/>
        </w:rPr>
        <w:t>{</w:t>
      </w:r>
      <w:r>
        <w:rPr>
          <w:rFonts w:ascii="宋体" w:eastAsia="宋体" w:hAnsi="宋体" w:cs="Arial"/>
          <w:color w:val="000000"/>
          <w:lang w:eastAsia="zh-CN"/>
        </w:rPr>
        <w:t>{</w:t>
      </w:r>
      <w:r w:rsidR="00EF781F">
        <w:rPr>
          <w:rFonts w:ascii="宋体" w:eastAsia="宋体" w:hAnsi="宋体" w:cs="Arial" w:hint="eastAsia"/>
          <w:color w:val="000000"/>
          <w:lang w:eastAsia="zh-CN"/>
        </w:rPr>
        <w:t>.</w:t>
      </w:r>
      <w:r>
        <w:rPr>
          <w:rFonts w:ascii="宋体" w:eastAsia="宋体" w:hAnsi="宋体" w:cs="Arial" w:hint="eastAsia"/>
          <w:color w:val="000000"/>
          <w:lang w:eastAsia="zh-CN"/>
        </w:rPr>
        <w:t>期权类型</w:t>
      </w:r>
      <w:r>
        <w:rPr>
          <w:rFonts w:ascii="宋体" w:eastAsia="宋体" w:hAnsi="宋体" w:cs="Arial"/>
          <w:color w:val="000000"/>
          <w:lang w:eastAsia="zh-CN"/>
        </w:rPr>
        <w:t>}}】</w:t>
      </w:r>
    </w:p>
    <w:p w:rsidR="00665B48" w:rsidRDefault="00665B48">
      <w:pPr>
        <w:rPr>
          <w:rFonts w:ascii="宋体" w:eastAsia="宋体" w:hAnsi="宋体"/>
          <w:lang w:eastAsia="zh-CN"/>
        </w:rPr>
      </w:pPr>
      <w:r>
        <w:rPr>
          <w:rFonts w:ascii="宋体" w:eastAsia="宋体" w:hAnsi="宋体" w:cs="Arial"/>
          <w:color w:val="000000"/>
          <w:lang w:eastAsia="zh-CN"/>
        </w:rPr>
        <w:t>2.2、期权风格：【</w:t>
      </w:r>
      <w:r>
        <w:rPr>
          <w:rFonts w:ascii="宋体" w:eastAsia="宋体" w:hAnsi="宋体" w:cs="Arial" w:hint="eastAsia"/>
          <w:color w:val="000000"/>
          <w:lang w:eastAsia="zh-CN"/>
        </w:rPr>
        <w:t>{</w:t>
      </w:r>
      <w:r>
        <w:rPr>
          <w:rFonts w:ascii="宋体" w:eastAsia="宋体" w:hAnsi="宋体" w:cs="Arial"/>
          <w:color w:val="000000"/>
          <w:lang w:eastAsia="zh-CN"/>
        </w:rPr>
        <w:t>{</w:t>
      </w:r>
      <w:r w:rsidR="00EF781F">
        <w:rPr>
          <w:rFonts w:ascii="宋体" w:eastAsia="宋体" w:hAnsi="宋体" w:cs="Arial" w:hint="eastAsia"/>
          <w:color w:val="000000"/>
          <w:lang w:eastAsia="zh-CN"/>
        </w:rPr>
        <w:t>.</w:t>
      </w:r>
      <w:r>
        <w:rPr>
          <w:rFonts w:ascii="宋体" w:eastAsia="宋体" w:hAnsi="宋体" w:cs="Arial" w:hint="eastAsia"/>
          <w:color w:val="000000"/>
          <w:lang w:eastAsia="zh-CN"/>
        </w:rPr>
        <w:t>期权风格</w:t>
      </w:r>
      <w:r>
        <w:rPr>
          <w:rFonts w:ascii="宋体" w:eastAsia="宋体" w:hAnsi="宋体" w:cs="Arial"/>
          <w:color w:val="000000"/>
          <w:lang w:eastAsia="zh-CN"/>
        </w:rPr>
        <w:t>}}】</w:t>
      </w:r>
    </w:p>
    <w:p w:rsidR="00665B48" w:rsidRDefault="00665B48">
      <w:pPr>
        <w:rPr>
          <w:rFonts w:ascii="宋体" w:eastAsia="宋体" w:hAnsi="宋体"/>
          <w:lang w:eastAsia="zh-CN"/>
        </w:rPr>
      </w:pPr>
      <w:r>
        <w:rPr>
          <w:rFonts w:ascii="宋体" w:eastAsia="宋体" w:hAnsi="宋体" w:cs="Arial"/>
          <w:color w:val="000000"/>
          <w:lang w:eastAsia="zh-CN"/>
        </w:rPr>
        <w:t>2.3、自动行权：【不适用】</w:t>
      </w:r>
    </w:p>
    <w:p w:rsidR="00665B48" w:rsidRDefault="00665B48">
      <w:pPr>
        <w:rPr>
          <w:rFonts w:ascii="宋体" w:eastAsia="宋体" w:hAnsi="宋体"/>
          <w:lang w:eastAsia="zh-CN"/>
        </w:rPr>
      </w:pPr>
      <w:r>
        <w:rPr>
          <w:rFonts w:ascii="宋体" w:eastAsia="宋体" w:hAnsi="宋体" w:cs="Arial"/>
          <w:color w:val="000000"/>
          <w:lang w:eastAsia="zh-CN"/>
        </w:rPr>
        <w:t>2.4、多次行权：【不适用】</w:t>
      </w:r>
    </w:p>
    <w:p w:rsidR="00665B48" w:rsidRDefault="00665B48">
      <w:pPr>
        <w:rPr>
          <w:rFonts w:ascii="宋体" w:eastAsia="宋体" w:hAnsi="宋体"/>
          <w:lang w:eastAsia="zh-CN"/>
        </w:rPr>
      </w:pPr>
      <w:r>
        <w:rPr>
          <w:rFonts w:ascii="宋体" w:eastAsia="宋体" w:hAnsi="宋体" w:cs="Arial"/>
          <w:color w:val="000000"/>
          <w:lang w:eastAsia="zh-CN"/>
        </w:rPr>
        <w:t>2.5、提前平仓：【适用】</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rPr>
          <w:rFonts w:ascii="宋体" w:eastAsia="宋体" w:hAnsi="宋体"/>
          <w:lang w:eastAsia="zh-CN"/>
        </w:rPr>
      </w:pPr>
      <w:r>
        <w:rPr>
          <w:rFonts w:ascii="宋体" w:eastAsia="宋体" w:hAnsi="宋体" w:cs="Arial"/>
          <w:b/>
          <w:color w:val="000000"/>
          <w:lang w:eastAsia="zh-CN"/>
        </w:rPr>
        <w:t xml:space="preserve">3、 </w:t>
      </w:r>
      <w:r>
        <w:rPr>
          <w:rFonts w:ascii="宋体" w:eastAsia="宋体" w:hAnsi="宋体" w:cs="Arial"/>
          <w:b/>
          <w:color w:val="000000"/>
          <w:u w:val="single"/>
          <w:lang w:eastAsia="zh-CN"/>
        </w:rPr>
        <w:t>商品标的</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spacing w:after="80"/>
        <w:rPr>
          <w:rFonts w:ascii="宋体" w:eastAsia="宋体" w:hAnsi="宋体"/>
          <w:lang w:eastAsia="zh-CN"/>
        </w:rPr>
      </w:pPr>
      <w:r>
        <w:rPr>
          <w:rFonts w:ascii="宋体" w:eastAsia="宋体" w:hAnsi="宋体" w:cs="Arial"/>
          <w:color w:val="000000"/>
          <w:lang w:eastAsia="zh-CN"/>
        </w:rPr>
        <w:t>3.1、名称：</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合约代码</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商品标的交易所</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合约名称</w:t>
      </w:r>
      <w:r>
        <w:rPr>
          <w:rFonts w:ascii="宋体" w:eastAsia="宋体" w:hAnsi="宋体" w:cs="Arial"/>
          <w:color w:val="000000"/>
          <w:u w:val="single"/>
          <w:lang w:eastAsia="zh-CN"/>
        </w:rPr>
        <w:t>}}）</w:t>
      </w:r>
    </w:p>
    <w:p w:rsidR="00665B48" w:rsidRDefault="00665B48">
      <w:pPr>
        <w:spacing w:after="80"/>
        <w:rPr>
          <w:rFonts w:ascii="宋体" w:eastAsia="宋体" w:hAnsi="宋体"/>
          <w:lang w:eastAsia="zh-CN"/>
        </w:rPr>
      </w:pPr>
      <w:r>
        <w:rPr>
          <w:rFonts w:ascii="宋体" w:eastAsia="宋体" w:hAnsi="宋体" w:cs="Arial"/>
          <w:color w:val="000000"/>
          <w:lang w:eastAsia="zh-CN"/>
        </w:rPr>
        <w:t>3.2、对应规模数量：</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结算部分手数</w:t>
      </w:r>
      <w:r>
        <w:rPr>
          <w:rFonts w:ascii="宋体" w:eastAsia="宋体" w:hAnsi="宋体" w:cs="Arial"/>
          <w:color w:val="000000"/>
          <w:u w:val="single"/>
          <w:lang w:eastAsia="zh-CN"/>
        </w:rPr>
        <w:t>}}手（{{</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结算部分数量</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数量单位</w:t>
      </w:r>
      <w:r>
        <w:rPr>
          <w:rFonts w:ascii="宋体" w:eastAsia="宋体" w:hAnsi="宋体" w:cs="Arial"/>
          <w:color w:val="000000"/>
          <w:u w:val="single"/>
          <w:lang w:eastAsia="zh-CN"/>
        </w:rPr>
        <w:t>}}）</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rPr>
          <w:rFonts w:ascii="宋体" w:eastAsia="宋体" w:hAnsi="宋体"/>
          <w:lang w:eastAsia="zh-CN"/>
        </w:rPr>
      </w:pPr>
      <w:r>
        <w:rPr>
          <w:rFonts w:ascii="宋体" w:eastAsia="宋体" w:hAnsi="宋体"/>
          <w:lang w:eastAsia="zh-CN"/>
        </w:rPr>
        <w:br w:type="page"/>
      </w:r>
    </w:p>
    <w:p w:rsidR="00665B48" w:rsidRDefault="00665B48">
      <w:pPr>
        <w:spacing w:after="120"/>
        <w:jc w:val="right"/>
        <w:rPr>
          <w:rFonts w:ascii="宋体" w:eastAsia="宋体" w:hAnsi="宋体"/>
          <w:lang w:eastAsia="zh-CN"/>
        </w:rPr>
      </w:pPr>
      <w:r>
        <w:rPr>
          <w:rFonts w:ascii="宋体" w:eastAsia="宋体" w:hAnsi="宋体" w:cs="Arial"/>
          <w:color w:val="000000"/>
          <w:lang w:eastAsia="zh-CN"/>
        </w:rPr>
        <w:t xml:space="preserve">合同编号: </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合同编号</w:t>
      </w:r>
      <w:r>
        <w:rPr>
          <w:rFonts w:ascii="宋体" w:eastAsia="宋体" w:hAnsi="宋体" w:cs="Arial"/>
          <w:color w:val="000000"/>
          <w:u w:val="single"/>
          <w:lang w:eastAsia="zh-CN"/>
        </w:rPr>
        <w:t>}}</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spacing w:after="120"/>
        <w:jc w:val="right"/>
        <w:rPr>
          <w:rFonts w:ascii="宋体" w:eastAsia="宋体" w:hAnsi="宋体"/>
          <w:lang w:eastAsia="zh-CN"/>
        </w:rPr>
      </w:pPr>
      <w:r>
        <w:rPr>
          <w:rFonts w:ascii="宋体" w:eastAsia="宋体" w:hAnsi="宋体" w:cs="Arial"/>
          <w:color w:val="000000"/>
          <w:lang w:eastAsia="zh-CN"/>
        </w:rPr>
        <w:t xml:space="preserve">签订时间: </w:t>
      </w:r>
      <w:r>
        <w:rPr>
          <w:rFonts w:ascii="宋体" w:eastAsia="宋体" w:hAnsi="宋体" w:cs="Arial" w:hint="eastAsia"/>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rPr>
          <w:rFonts w:ascii="宋体" w:eastAsia="宋体" w:hAnsi="宋体"/>
          <w:lang w:eastAsia="zh-CN"/>
        </w:rPr>
      </w:pPr>
      <w:r>
        <w:rPr>
          <w:rFonts w:ascii="宋体" w:eastAsia="宋体" w:hAnsi="宋体" w:cs="Arial"/>
          <w:b/>
          <w:color w:val="000000"/>
          <w:lang w:eastAsia="zh-CN"/>
        </w:rPr>
        <w:t xml:space="preserve">4、 </w:t>
      </w:r>
      <w:r>
        <w:rPr>
          <w:rFonts w:ascii="宋体" w:eastAsia="宋体" w:hAnsi="宋体" w:cs="Arial"/>
          <w:b/>
          <w:color w:val="000000"/>
          <w:u w:val="single"/>
          <w:lang w:eastAsia="zh-CN"/>
        </w:rPr>
        <w:t>价格</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spacing w:after="80"/>
        <w:rPr>
          <w:rFonts w:ascii="宋体" w:eastAsia="宋体" w:hAnsi="宋体"/>
          <w:lang w:eastAsia="zh-CN"/>
        </w:rPr>
      </w:pPr>
      <w:r>
        <w:rPr>
          <w:rFonts w:ascii="宋体" w:eastAsia="宋体" w:hAnsi="宋体" w:cs="Arial"/>
          <w:color w:val="000000"/>
          <w:lang w:eastAsia="zh-CN"/>
        </w:rPr>
        <w:t>4.1、行权价格：</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执行价格</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合约报价单位2</w:t>
      </w:r>
      <w:r>
        <w:rPr>
          <w:rFonts w:ascii="宋体" w:eastAsia="宋体" w:hAnsi="宋体" w:cs="Arial"/>
          <w:color w:val="000000"/>
          <w:u w:val="single"/>
          <w:lang w:eastAsia="zh-CN"/>
        </w:rPr>
        <w:t>}}</w:t>
      </w:r>
    </w:p>
    <w:p w:rsidR="00665B48" w:rsidRDefault="00665B48">
      <w:pPr>
        <w:spacing w:after="80"/>
        <w:rPr>
          <w:rFonts w:ascii="宋体" w:eastAsia="宋体" w:hAnsi="宋体"/>
          <w:lang w:eastAsia="zh-CN"/>
        </w:rPr>
      </w:pPr>
      <w:r>
        <w:rPr>
          <w:rFonts w:ascii="宋体" w:eastAsia="宋体" w:hAnsi="宋体" w:cs="Arial"/>
          <w:color w:val="000000"/>
          <w:lang w:eastAsia="zh-CN"/>
        </w:rPr>
        <w:t>4.2、入场价格：</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期</w:t>
      </w:r>
      <w:proofErr w:type="gramStart"/>
      <w:r>
        <w:rPr>
          <w:rFonts w:ascii="宋体" w:eastAsia="宋体" w:hAnsi="宋体" w:cs="Arial" w:hint="eastAsia"/>
          <w:color w:val="000000"/>
          <w:u w:val="single"/>
          <w:lang w:eastAsia="zh-CN"/>
        </w:rPr>
        <w:t>初价格</w:t>
      </w:r>
      <w:proofErr w:type="gramEnd"/>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合约报价单位</w:t>
      </w:r>
      <w:r>
        <w:rPr>
          <w:rFonts w:ascii="宋体" w:eastAsia="宋体" w:hAnsi="宋体" w:cs="Arial"/>
          <w:color w:val="000000"/>
          <w:u w:val="single"/>
          <w:lang w:eastAsia="zh-CN"/>
        </w:rPr>
        <w:t>}}</w:t>
      </w:r>
    </w:p>
    <w:p w:rsidR="00665B48" w:rsidRDefault="00665B48">
      <w:pPr>
        <w:spacing w:after="80"/>
        <w:rPr>
          <w:rFonts w:ascii="宋体" w:eastAsia="宋体" w:hAnsi="宋体"/>
          <w:lang w:eastAsia="zh-CN"/>
        </w:rPr>
      </w:pPr>
      <w:r>
        <w:rPr>
          <w:rFonts w:ascii="宋体" w:eastAsia="宋体" w:hAnsi="宋体" w:cs="Arial"/>
          <w:color w:val="000000"/>
          <w:lang w:eastAsia="zh-CN"/>
        </w:rPr>
        <w:t>4.3、期权费：</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期权费}</w:t>
      </w:r>
      <w:r>
        <w:rPr>
          <w:rFonts w:ascii="宋体" w:eastAsia="宋体" w:hAnsi="宋体" w:cs="Arial"/>
          <w:color w:val="000000"/>
          <w:u w:val="single"/>
          <w:lang w:eastAsia="zh-CN"/>
        </w:rPr>
        <w:t>}元人民币</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rPr>
          <w:rFonts w:ascii="宋体" w:eastAsia="宋体" w:hAnsi="宋体"/>
          <w:lang w:eastAsia="zh-CN"/>
        </w:rPr>
      </w:pPr>
      <w:r>
        <w:rPr>
          <w:rFonts w:ascii="宋体" w:eastAsia="宋体" w:hAnsi="宋体" w:cs="Arial"/>
          <w:b/>
          <w:color w:val="000000"/>
          <w:lang w:eastAsia="zh-CN"/>
        </w:rPr>
        <w:t xml:space="preserve">5、 </w:t>
      </w:r>
      <w:r>
        <w:rPr>
          <w:rFonts w:ascii="宋体" w:eastAsia="宋体" w:hAnsi="宋体" w:cs="Arial"/>
          <w:b/>
          <w:color w:val="000000"/>
          <w:u w:val="single"/>
          <w:lang w:eastAsia="zh-CN"/>
        </w:rPr>
        <w:t>现金结算</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spacing w:after="80"/>
        <w:rPr>
          <w:rFonts w:ascii="宋体" w:eastAsia="宋体" w:hAnsi="宋体"/>
          <w:lang w:eastAsia="zh-CN"/>
        </w:rPr>
      </w:pPr>
      <w:r>
        <w:rPr>
          <w:rFonts w:ascii="宋体" w:eastAsia="宋体" w:hAnsi="宋体" w:cs="Arial"/>
          <w:color w:val="000000"/>
          <w:lang w:eastAsia="zh-CN"/>
        </w:rPr>
        <w:t xml:space="preserve">5.1、行权/平仓结算日： </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到期日</w:t>
      </w:r>
      <w:r>
        <w:rPr>
          <w:rFonts w:ascii="宋体" w:eastAsia="宋体" w:hAnsi="宋体" w:cs="Arial"/>
          <w:color w:val="000000"/>
          <w:u w:val="single"/>
          <w:lang w:eastAsia="zh-CN"/>
        </w:rPr>
        <w:t>}}</w:t>
      </w:r>
    </w:p>
    <w:p w:rsidR="00665B48" w:rsidRDefault="00665B48">
      <w:pPr>
        <w:spacing w:after="80"/>
        <w:rPr>
          <w:rFonts w:ascii="宋体" w:eastAsia="宋体" w:hAnsi="宋体"/>
          <w:lang w:eastAsia="zh-CN"/>
        </w:rPr>
      </w:pPr>
      <w:r>
        <w:rPr>
          <w:rFonts w:ascii="宋体" w:eastAsia="宋体" w:hAnsi="宋体" w:cs="Arial"/>
          <w:color w:val="000000"/>
          <w:lang w:eastAsia="zh-CN"/>
        </w:rPr>
        <w:t xml:space="preserve">5.2、结算基准价： </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结算价</w:t>
      </w:r>
      <w:r>
        <w:rPr>
          <w:rFonts w:ascii="宋体" w:eastAsia="宋体" w:hAnsi="宋体" w:cs="Arial"/>
          <w:color w:val="000000"/>
          <w:u w:val="single"/>
          <w:lang w:eastAsia="zh-CN"/>
        </w:rPr>
        <w:t>}}</w:t>
      </w:r>
      <w:r>
        <w:rPr>
          <w:rFonts w:ascii="宋体" w:eastAsia="宋体" w:hAnsi="宋体" w:cs="Arial" w:hint="eastAsia"/>
          <w:color w:val="000000"/>
          <w:u w:val="single"/>
          <w:lang w:eastAsia="zh-CN"/>
        </w:rPr>
        <w:t>{</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合约报价单位2</w:t>
      </w:r>
      <w:r>
        <w:rPr>
          <w:rFonts w:ascii="宋体" w:eastAsia="宋体" w:hAnsi="宋体" w:cs="Arial"/>
          <w:color w:val="000000"/>
          <w:u w:val="single"/>
          <w:lang w:eastAsia="zh-CN"/>
        </w:rPr>
        <w:t>}}</w:t>
      </w:r>
    </w:p>
    <w:p w:rsidR="00665B48" w:rsidRDefault="00665B48">
      <w:pPr>
        <w:spacing w:after="80"/>
        <w:rPr>
          <w:rFonts w:ascii="宋体" w:eastAsia="宋体" w:hAnsi="宋体"/>
          <w:lang w:eastAsia="zh-CN"/>
        </w:rPr>
      </w:pPr>
      <w:r>
        <w:rPr>
          <w:rFonts w:ascii="宋体" w:eastAsia="宋体" w:hAnsi="宋体" w:cs="Arial"/>
          <w:color w:val="000000"/>
          <w:lang w:eastAsia="zh-CN"/>
        </w:rPr>
        <w:t xml:space="preserve">5.3、期权行权/平仓结算金额： </w:t>
      </w:r>
      <w:r>
        <w:rPr>
          <w:rFonts w:ascii="宋体" w:eastAsia="宋体" w:hAnsi="宋体" w:cs="Arial"/>
          <w:color w:val="000000"/>
          <w:u w:val="single"/>
          <w:lang w:eastAsia="zh-CN"/>
        </w:rPr>
        <w:t>{{</w:t>
      </w:r>
      <w:r w:rsidR="00EF781F">
        <w:rPr>
          <w:rFonts w:ascii="宋体" w:eastAsia="宋体" w:hAnsi="宋体" w:cs="Arial" w:hint="eastAsia"/>
          <w:color w:val="000000"/>
          <w:u w:val="single"/>
          <w:lang w:eastAsia="zh-CN"/>
        </w:rPr>
        <w:t>.</w:t>
      </w:r>
      <w:r>
        <w:rPr>
          <w:rFonts w:ascii="宋体" w:eastAsia="宋体" w:hAnsi="宋体" w:cs="Arial" w:hint="eastAsia"/>
          <w:color w:val="000000"/>
          <w:u w:val="single"/>
          <w:lang w:eastAsia="zh-CN"/>
        </w:rPr>
        <w:t>行权费</w:t>
      </w:r>
      <w:r>
        <w:rPr>
          <w:rFonts w:ascii="宋体" w:eastAsia="宋体" w:hAnsi="宋体" w:cs="Arial"/>
          <w:color w:val="000000"/>
          <w:u w:val="single"/>
          <w:lang w:eastAsia="zh-CN"/>
        </w:rPr>
        <w:t>}}元人民币</w:t>
      </w:r>
    </w:p>
    <w:p w:rsidR="00665B48" w:rsidRDefault="00665B48">
      <w:pPr>
        <w:spacing w:after="80"/>
        <w:rPr>
          <w:rFonts w:ascii="宋体" w:eastAsia="宋体" w:hAnsi="宋体"/>
          <w:lang w:eastAsia="zh-CN"/>
        </w:rPr>
      </w:pPr>
      <w:r>
        <w:rPr>
          <w:rFonts w:ascii="宋体" w:eastAsia="宋体" w:hAnsi="宋体" w:cs="Arial"/>
          <w:color w:val="000000"/>
          <w:lang w:eastAsia="zh-CN"/>
        </w:rPr>
        <w:t xml:space="preserve">5.4、期权交易总结算金额（若有）划转日： </w:t>
      </w:r>
      <w:r>
        <w:rPr>
          <w:rFonts w:ascii="宋体" w:eastAsia="宋体" w:hAnsi="宋体" w:cs="Arial"/>
          <w:color w:val="000000"/>
          <w:u w:val="single"/>
          <w:lang w:eastAsia="zh-CN"/>
        </w:rPr>
        <w:t>双方收到纸质结算确认书并签字盖章后三个工作日内</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rPr>
          <w:rFonts w:ascii="宋体" w:eastAsia="宋体" w:hAnsi="宋体"/>
          <w:lang w:eastAsia="zh-CN"/>
        </w:rPr>
      </w:pPr>
      <w:r>
        <w:rPr>
          <w:rFonts w:ascii="宋体" w:eastAsia="宋体" w:hAnsi="宋体" w:cs="Arial"/>
          <w:b/>
          <w:color w:val="000000"/>
          <w:lang w:eastAsia="zh-CN"/>
        </w:rPr>
        <w:t xml:space="preserve">6、 </w:t>
      </w:r>
      <w:r>
        <w:rPr>
          <w:rFonts w:ascii="宋体" w:eastAsia="宋体" w:hAnsi="宋体" w:cs="Arial"/>
          <w:b/>
          <w:color w:val="000000"/>
          <w:u w:val="single"/>
          <w:lang w:eastAsia="zh-CN"/>
        </w:rPr>
        <w:t>中断（干扰）事件及其处理机制</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spacing w:after="80"/>
        <w:rPr>
          <w:rFonts w:ascii="宋体" w:eastAsia="宋体" w:hAnsi="宋体"/>
          <w:lang w:eastAsia="zh-CN"/>
        </w:rPr>
      </w:pPr>
      <w:r>
        <w:rPr>
          <w:rFonts w:ascii="宋体" w:eastAsia="宋体" w:hAnsi="宋体" w:cs="Arial"/>
          <w:color w:val="000000"/>
          <w:lang w:eastAsia="zh-CN"/>
        </w:rPr>
        <w:t xml:space="preserve">6.1、中断（干扰）事件： </w:t>
      </w:r>
      <w:r>
        <w:rPr>
          <w:rFonts w:ascii="宋体" w:eastAsia="宋体" w:hAnsi="宋体" w:cs="Arial"/>
          <w:color w:val="000000"/>
          <w:u w:val="single"/>
          <w:lang w:eastAsia="zh-CN"/>
        </w:rPr>
        <w:t>适用“商品定义文件”</w:t>
      </w:r>
    </w:p>
    <w:p w:rsidR="00665B48" w:rsidRDefault="00665B48">
      <w:pPr>
        <w:spacing w:after="80"/>
        <w:rPr>
          <w:rFonts w:ascii="宋体" w:eastAsia="宋体" w:hAnsi="宋体"/>
          <w:lang w:eastAsia="zh-CN"/>
        </w:rPr>
      </w:pPr>
      <w:r>
        <w:rPr>
          <w:rFonts w:ascii="宋体" w:eastAsia="宋体" w:hAnsi="宋体" w:cs="Arial"/>
          <w:color w:val="000000"/>
          <w:lang w:eastAsia="zh-CN"/>
        </w:rPr>
        <w:t xml:space="preserve">6.2、处理机制： </w:t>
      </w:r>
      <w:r>
        <w:rPr>
          <w:rFonts w:ascii="宋体" w:eastAsia="宋体" w:hAnsi="宋体" w:cs="Arial"/>
          <w:color w:val="000000"/>
          <w:u w:val="single"/>
          <w:lang w:eastAsia="zh-CN"/>
        </w:rPr>
        <w:t>适用“商品定义文件”</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rPr>
          <w:rFonts w:ascii="宋体" w:eastAsia="宋体" w:hAnsi="宋体"/>
          <w:lang w:eastAsia="zh-CN"/>
        </w:rPr>
      </w:pPr>
      <w:r>
        <w:rPr>
          <w:rFonts w:ascii="宋体" w:eastAsia="宋体" w:hAnsi="宋体" w:cs="Arial"/>
          <w:b/>
          <w:color w:val="000000"/>
          <w:lang w:eastAsia="zh-CN"/>
        </w:rPr>
        <w:t xml:space="preserve">7、 </w:t>
      </w:r>
      <w:r>
        <w:rPr>
          <w:rFonts w:ascii="宋体" w:eastAsia="宋体" w:hAnsi="宋体" w:cs="Arial"/>
          <w:b/>
          <w:color w:val="000000"/>
          <w:u w:val="single"/>
          <w:lang w:eastAsia="zh-CN"/>
        </w:rPr>
        <w:t>补充条款</w:t>
      </w:r>
    </w:p>
    <w:p w:rsidR="00665B48" w:rsidRDefault="00665B48">
      <w:pPr>
        <w:rPr>
          <w:rFonts w:ascii="宋体" w:eastAsia="宋体" w:hAnsi="宋体"/>
          <w:lang w:eastAsia="zh-CN"/>
        </w:rPr>
      </w:pPr>
      <w:r>
        <w:rPr>
          <w:rFonts w:ascii="宋体" w:eastAsia="宋体" w:hAnsi="宋体"/>
          <w:lang w:eastAsia="zh-CN"/>
        </w:rPr>
        <w:t xml:space="preserve"> </w:t>
      </w:r>
    </w:p>
    <w:p w:rsidR="00665B48" w:rsidRDefault="00665B48">
      <w:pPr>
        <w:spacing w:after="80"/>
        <w:rPr>
          <w:rFonts w:ascii="宋体" w:eastAsia="宋体" w:hAnsi="宋体"/>
          <w:lang w:eastAsia="zh-CN"/>
        </w:rPr>
      </w:pPr>
      <w:r>
        <w:rPr>
          <w:rFonts w:ascii="宋体" w:eastAsia="宋体" w:hAnsi="宋体" w:cs="Arial"/>
          <w:color w:val="000000"/>
          <w:lang w:eastAsia="zh-CN"/>
        </w:rPr>
        <w:t>7.1、</w:t>
      </w:r>
      <w:r>
        <w:rPr>
          <w:rFonts w:ascii="宋体" w:eastAsia="宋体" w:hAnsi="宋体" w:cs="Arial"/>
          <w:color w:val="000000"/>
          <w:u w:val="single"/>
          <w:lang w:eastAsia="zh-CN"/>
        </w:rPr>
        <w:t>交易确认书中未约定的事项，交易双方可以本确认书之补充协议的形式予以约定。</w:t>
      </w:r>
    </w:p>
    <w:p w:rsidR="00665B48" w:rsidRDefault="00665B48">
      <w:pPr>
        <w:spacing w:after="80"/>
        <w:rPr>
          <w:rFonts w:ascii="宋体" w:eastAsia="宋体" w:hAnsi="宋体"/>
          <w:lang w:eastAsia="zh-CN"/>
        </w:rPr>
      </w:pPr>
      <w:r>
        <w:rPr>
          <w:rFonts w:ascii="宋体" w:eastAsia="宋体" w:hAnsi="宋体" w:cs="Arial"/>
          <w:color w:val="000000"/>
          <w:lang w:eastAsia="zh-CN"/>
        </w:rPr>
        <w:t>7.2、</w:t>
      </w:r>
      <w:r>
        <w:rPr>
          <w:rFonts w:ascii="宋体" w:eastAsia="宋体" w:hAnsi="宋体" w:cs="Arial"/>
          <w:color w:val="000000"/>
          <w:u w:val="single"/>
          <w:lang w:eastAsia="zh-CN"/>
        </w:rPr>
        <w:t>双方在合同履行过程中如发生争议，应协商解决。协商不成的，双方均可向法院起诉。由此产生的费用包括但不限于诉讼费、律师费、差旅费由败诉方承担。</w:t>
      </w:r>
    </w:p>
    <w:p w:rsidR="00665B48" w:rsidRDefault="00665B48">
      <w:pPr>
        <w:rPr>
          <w:rFonts w:ascii="宋体" w:eastAsia="宋体" w:hAnsi="宋体"/>
          <w:lang w:eastAsia="zh-CN"/>
        </w:rPr>
      </w:pPr>
      <w:r>
        <w:rPr>
          <w:rFonts w:ascii="宋体" w:eastAsia="宋体" w:hAnsi="宋体"/>
          <w:lang w:eastAsia="zh-CN"/>
        </w:rPr>
        <w:t xml:space="preserve"> </w:t>
      </w:r>
    </w:p>
    <w:tbl>
      <w:tblPr>
        <w:tblW w:w="0" w:type="auto"/>
        <w:tblInd w:w="0" w:type="dxa"/>
        <w:tblLook w:val="0000" w:firstRow="0" w:lastRow="0" w:firstColumn="0" w:lastColumn="0" w:noHBand="0" w:noVBand="0"/>
      </w:tblPr>
      <w:tblGrid>
        <w:gridCol w:w="1101"/>
        <w:gridCol w:w="3273"/>
        <w:gridCol w:w="979"/>
        <w:gridCol w:w="3929"/>
      </w:tblGrid>
      <w:tr w:rsidR="00665B48" w:rsidRPr="00665B48" w:rsidTr="00665B48">
        <w:tc>
          <w:tcPr>
            <w:tcW w:w="1101" w:type="dxa"/>
            <w:shd w:val="clear" w:color="auto" w:fill="auto"/>
          </w:tcPr>
          <w:p w:rsidR="00665B48" w:rsidRPr="00665B48" w:rsidRDefault="00665B48" w:rsidP="00665B48">
            <w:pPr>
              <w:spacing w:after="240"/>
              <w:rPr>
                <w:rFonts w:ascii="宋体" w:eastAsia="宋体" w:hAnsi="宋体"/>
                <w:lang w:eastAsia="zh-CN"/>
              </w:rPr>
            </w:pPr>
            <w:r w:rsidRPr="00665B48">
              <w:rPr>
                <w:rFonts w:ascii="宋体" w:eastAsia="宋体" w:hAnsi="宋体" w:cs="Arial"/>
                <w:b/>
                <w:color w:val="000000"/>
                <w:lang w:eastAsia="zh-CN"/>
              </w:rPr>
              <w:t>甲方：</w:t>
            </w:r>
          </w:p>
        </w:tc>
        <w:tc>
          <w:tcPr>
            <w:tcW w:w="3273" w:type="dxa"/>
            <w:shd w:val="clear" w:color="auto" w:fill="auto"/>
          </w:tcPr>
          <w:p w:rsidR="00665B48" w:rsidRPr="00665B48" w:rsidRDefault="00665B48" w:rsidP="00665B48">
            <w:pPr>
              <w:spacing w:after="240"/>
              <w:rPr>
                <w:rFonts w:ascii="宋体" w:eastAsia="宋体" w:hAnsi="宋体"/>
                <w:lang w:eastAsia="zh-CN"/>
              </w:rPr>
            </w:pPr>
            <w:r w:rsidRPr="00665B48">
              <w:rPr>
                <w:rFonts w:ascii="宋体" w:eastAsia="宋体" w:hAnsi="宋体" w:cs="Arial" w:hint="eastAsia"/>
                <w:b/>
                <w:color w:val="000000"/>
                <w:lang w:eastAsia="zh-CN"/>
              </w:rPr>
              <w:t>{</w:t>
            </w:r>
            <w:r w:rsidRPr="00665B48">
              <w:rPr>
                <w:rFonts w:ascii="宋体" w:eastAsia="宋体" w:hAnsi="宋体" w:cs="Arial"/>
                <w:b/>
                <w:color w:val="000000"/>
                <w:lang w:eastAsia="zh-CN"/>
              </w:rPr>
              <w:t>{</w:t>
            </w:r>
            <w:bookmarkStart w:id="1" w:name="_Hlk21701662"/>
            <w:r w:rsidR="00EF781F" w:rsidRPr="00665B48">
              <w:rPr>
                <w:rFonts w:ascii="宋体" w:eastAsia="宋体" w:hAnsi="宋体" w:cs="Arial" w:hint="eastAsia"/>
                <w:b/>
                <w:color w:val="000000"/>
                <w:lang w:eastAsia="zh-CN"/>
              </w:rPr>
              <w:t>.</w:t>
            </w:r>
            <w:r w:rsidRPr="00665B48">
              <w:rPr>
                <w:rFonts w:ascii="宋体" w:eastAsia="宋体" w:hAnsi="宋体" w:cs="Arial" w:hint="eastAsia"/>
                <w:b/>
                <w:color w:val="000000"/>
                <w:lang w:eastAsia="zh-CN"/>
              </w:rPr>
              <w:t>卖方</w:t>
            </w:r>
            <w:bookmarkEnd w:id="1"/>
            <w:r w:rsidRPr="00665B48">
              <w:rPr>
                <w:rFonts w:ascii="宋体" w:eastAsia="宋体" w:hAnsi="宋体" w:cs="Arial" w:hint="eastAsia"/>
                <w:b/>
                <w:color w:val="000000"/>
                <w:lang w:eastAsia="zh-CN"/>
              </w:rPr>
              <w:t>名称</w:t>
            </w:r>
            <w:r w:rsidRPr="00665B48">
              <w:rPr>
                <w:rFonts w:ascii="宋体" w:eastAsia="宋体" w:hAnsi="宋体" w:cs="Arial"/>
                <w:b/>
                <w:color w:val="000000"/>
                <w:lang w:eastAsia="zh-CN"/>
              </w:rPr>
              <w:t>}}</w:t>
            </w:r>
          </w:p>
        </w:tc>
        <w:tc>
          <w:tcPr>
            <w:tcW w:w="979" w:type="dxa"/>
            <w:shd w:val="clear" w:color="auto" w:fill="auto"/>
          </w:tcPr>
          <w:p w:rsidR="00665B48" w:rsidRPr="00665B48" w:rsidRDefault="00665B48" w:rsidP="00665B48">
            <w:pPr>
              <w:spacing w:after="240"/>
              <w:rPr>
                <w:rFonts w:ascii="宋体" w:eastAsia="宋体" w:hAnsi="宋体"/>
                <w:lang w:eastAsia="zh-CN"/>
              </w:rPr>
            </w:pPr>
            <w:r w:rsidRPr="00665B48">
              <w:rPr>
                <w:rFonts w:ascii="宋体" w:eastAsia="宋体" w:hAnsi="宋体" w:cs="Arial"/>
                <w:b/>
                <w:color w:val="000000"/>
                <w:lang w:eastAsia="zh-CN"/>
              </w:rPr>
              <w:t>乙方：</w:t>
            </w:r>
          </w:p>
        </w:tc>
        <w:tc>
          <w:tcPr>
            <w:tcW w:w="3929" w:type="dxa"/>
            <w:shd w:val="clear" w:color="auto" w:fill="auto"/>
          </w:tcPr>
          <w:p w:rsidR="00665B48" w:rsidRPr="00665B48" w:rsidRDefault="00665B48" w:rsidP="00665B48">
            <w:pPr>
              <w:spacing w:after="120"/>
              <w:rPr>
                <w:rFonts w:ascii="宋体" w:eastAsia="宋体" w:hAnsi="宋体"/>
                <w:lang w:eastAsia="zh-CN"/>
              </w:rPr>
            </w:pPr>
            <w:r w:rsidRPr="00665B48">
              <w:rPr>
                <w:rFonts w:ascii="宋体" w:eastAsia="宋体" w:hAnsi="宋体" w:cs="Arial" w:hint="eastAsia"/>
                <w:b/>
                <w:color w:val="000000"/>
                <w:lang w:eastAsia="zh-CN"/>
              </w:rPr>
              <w:t>{</w:t>
            </w:r>
            <w:r w:rsidRPr="00665B48">
              <w:rPr>
                <w:rFonts w:ascii="宋体" w:eastAsia="宋体" w:hAnsi="宋体" w:cs="Arial"/>
                <w:b/>
                <w:color w:val="000000"/>
                <w:lang w:eastAsia="zh-CN"/>
              </w:rPr>
              <w:t>{</w:t>
            </w:r>
            <w:r w:rsidR="00EF781F" w:rsidRPr="00665B48">
              <w:rPr>
                <w:rFonts w:ascii="宋体" w:eastAsia="宋体" w:hAnsi="宋体" w:cs="Arial" w:hint="eastAsia"/>
                <w:b/>
                <w:color w:val="000000"/>
                <w:lang w:eastAsia="zh-CN"/>
              </w:rPr>
              <w:t>.</w:t>
            </w:r>
            <w:r w:rsidRPr="00665B48">
              <w:rPr>
                <w:rFonts w:ascii="宋体" w:eastAsia="宋体" w:hAnsi="宋体" w:cs="Arial" w:hint="eastAsia"/>
                <w:b/>
                <w:color w:val="000000"/>
                <w:lang w:eastAsia="zh-CN"/>
              </w:rPr>
              <w:t>买方名称</w:t>
            </w:r>
            <w:r w:rsidRPr="00665B48">
              <w:rPr>
                <w:rFonts w:ascii="宋体" w:eastAsia="宋体" w:hAnsi="宋体" w:cs="Arial"/>
                <w:b/>
                <w:color w:val="000000"/>
                <w:lang w:eastAsia="zh-CN"/>
              </w:rPr>
              <w:t>}}</w:t>
            </w:r>
          </w:p>
        </w:tc>
      </w:tr>
      <w:tr w:rsidR="00665B48" w:rsidRPr="00665B48" w:rsidTr="00665B48">
        <w:tc>
          <w:tcPr>
            <w:tcW w:w="1101" w:type="dxa"/>
            <w:shd w:val="clear" w:color="auto" w:fill="auto"/>
          </w:tcPr>
          <w:p w:rsidR="00665B48" w:rsidRPr="00665B48" w:rsidRDefault="00665B48" w:rsidP="00665B48">
            <w:pPr>
              <w:spacing w:after="240"/>
              <w:rPr>
                <w:rFonts w:ascii="宋体" w:eastAsia="宋体" w:hAnsi="宋体"/>
                <w:lang w:eastAsia="zh-CN"/>
              </w:rPr>
            </w:pPr>
            <w:r w:rsidRPr="00665B48">
              <w:rPr>
                <w:rFonts w:ascii="宋体" w:eastAsia="宋体" w:hAnsi="宋体" w:cs="Arial"/>
                <w:b/>
                <w:color w:val="000000"/>
                <w:lang w:eastAsia="zh-CN"/>
              </w:rPr>
              <w:t>盖章：</w:t>
            </w:r>
          </w:p>
        </w:tc>
        <w:tc>
          <w:tcPr>
            <w:tcW w:w="3273" w:type="dxa"/>
            <w:shd w:val="clear" w:color="auto" w:fill="auto"/>
          </w:tcPr>
          <w:p w:rsidR="00665B48" w:rsidRPr="00665B48" w:rsidRDefault="00665B48" w:rsidP="00665B48">
            <w:pPr>
              <w:spacing w:after="240"/>
              <w:rPr>
                <w:rFonts w:ascii="宋体" w:eastAsia="宋体" w:hAnsi="宋体"/>
                <w:lang w:eastAsia="zh-CN"/>
              </w:rPr>
            </w:pPr>
          </w:p>
        </w:tc>
        <w:tc>
          <w:tcPr>
            <w:tcW w:w="979" w:type="dxa"/>
            <w:shd w:val="clear" w:color="auto" w:fill="auto"/>
          </w:tcPr>
          <w:p w:rsidR="00665B48" w:rsidRPr="00665B48" w:rsidRDefault="00665B48" w:rsidP="00665B48">
            <w:pPr>
              <w:spacing w:after="240"/>
              <w:rPr>
                <w:rFonts w:ascii="宋体" w:eastAsia="宋体" w:hAnsi="宋体"/>
                <w:lang w:eastAsia="zh-CN"/>
              </w:rPr>
            </w:pPr>
            <w:r w:rsidRPr="00665B48">
              <w:rPr>
                <w:rFonts w:ascii="宋体" w:eastAsia="宋体" w:hAnsi="宋体" w:cs="Arial"/>
                <w:b/>
                <w:color w:val="000000"/>
                <w:lang w:eastAsia="zh-CN"/>
              </w:rPr>
              <w:t>盖章：</w:t>
            </w:r>
          </w:p>
        </w:tc>
        <w:tc>
          <w:tcPr>
            <w:tcW w:w="3929" w:type="dxa"/>
            <w:shd w:val="clear" w:color="auto" w:fill="auto"/>
          </w:tcPr>
          <w:p w:rsidR="00665B48" w:rsidRPr="00665B48" w:rsidRDefault="00665B48" w:rsidP="00665B48">
            <w:pPr>
              <w:spacing w:after="240"/>
              <w:rPr>
                <w:rFonts w:ascii="宋体" w:eastAsia="宋体" w:hAnsi="宋体"/>
                <w:lang w:eastAsia="zh-CN"/>
              </w:rPr>
            </w:pPr>
          </w:p>
        </w:tc>
      </w:tr>
    </w:tbl>
    <w:p w:rsidR="00665B48" w:rsidRDefault="00665B48">
      <w:pPr>
        <w:spacing w:after="240"/>
        <w:rPr>
          <w:rFonts w:ascii="宋体" w:eastAsia="宋体" w:hAnsi="宋体"/>
          <w:lang w:eastAsia="zh-CN"/>
        </w:rPr>
      </w:pPr>
    </w:p>
    <w:sectPr w:rsidR="00665B48">
      <w:type w:val="continuous"/>
      <w:pgSz w:w="11900" w:h="16840"/>
      <w:pgMar w:top="1417" w:right="1417" w:bottom="1417"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ＭＳ 明朝">
    <w:altName w:val="等线"/>
    <w:charset w:val="86"/>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Courier New"/>
    <w:charset w:val="00"/>
    <w:family w:val="auto"/>
    <w:pitch w:val="default"/>
    <w:sig w:usb0="00000000" w:usb1="00000000"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5FD"/>
    <w:multiLevelType w:val="multilevel"/>
    <w:tmpl w:val="07E925FD"/>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bordersDoNotSurroundFooter/>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79D"/>
    <w:rsid w:val="00036527"/>
    <w:rsid w:val="00073835"/>
    <w:rsid w:val="000A405F"/>
    <w:rsid w:val="000D3E17"/>
    <w:rsid w:val="0016093A"/>
    <w:rsid w:val="001762CD"/>
    <w:rsid w:val="001B373D"/>
    <w:rsid w:val="001C0A13"/>
    <w:rsid w:val="001D75AB"/>
    <w:rsid w:val="0026628F"/>
    <w:rsid w:val="00342890"/>
    <w:rsid w:val="00362E65"/>
    <w:rsid w:val="00393705"/>
    <w:rsid w:val="003D2C77"/>
    <w:rsid w:val="00414CE7"/>
    <w:rsid w:val="004158F9"/>
    <w:rsid w:val="00457CF1"/>
    <w:rsid w:val="00665B48"/>
    <w:rsid w:val="00672C50"/>
    <w:rsid w:val="00747CCE"/>
    <w:rsid w:val="0078115A"/>
    <w:rsid w:val="007B3E96"/>
    <w:rsid w:val="008F1F48"/>
    <w:rsid w:val="00946CB3"/>
    <w:rsid w:val="00A04C8E"/>
    <w:rsid w:val="00A07018"/>
    <w:rsid w:val="00A103AF"/>
    <w:rsid w:val="00A26E16"/>
    <w:rsid w:val="00AC1684"/>
    <w:rsid w:val="00AE18EF"/>
    <w:rsid w:val="00AE1BDD"/>
    <w:rsid w:val="00AE5B29"/>
    <w:rsid w:val="00B4379D"/>
    <w:rsid w:val="00BA48A3"/>
    <w:rsid w:val="00C11783"/>
    <w:rsid w:val="00C31EEB"/>
    <w:rsid w:val="00C91E3C"/>
    <w:rsid w:val="00CB4BF3"/>
    <w:rsid w:val="00CE32ED"/>
    <w:rsid w:val="00DA3C6F"/>
    <w:rsid w:val="00DC31E4"/>
    <w:rsid w:val="00DD61E8"/>
    <w:rsid w:val="00E072EC"/>
    <w:rsid w:val="00EC0D5F"/>
    <w:rsid w:val="00ED5887"/>
    <w:rsid w:val="00EF781F"/>
    <w:rsid w:val="00F12158"/>
    <w:rsid w:val="00FB63E7"/>
    <w:rsid w:val="00FC01FD"/>
    <w:rsid w:val="00FC557F"/>
    <w:rsid w:val="00FD7F75"/>
    <w:rsid w:val="00FE2BB9"/>
    <w:rsid w:val="00FF610F"/>
    <w:rsid w:val="47E00D01"/>
    <w:rsid w:val="526C57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ＭＳ 明朝"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Professional" w:qFormat="1"/>
    <w:lsdException w:name="Balloon Text"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next w:val="a"/>
    <w:link w:val="1Char"/>
    <w:uiPriority w:val="9"/>
    <w:qFormat/>
    <w:pPr>
      <w:keepNext/>
      <w:keepLines/>
      <w:numPr>
        <w:numId w:val="1"/>
      </w:numPr>
      <w:pBdr>
        <w:bottom w:val="single" w:sz="4" w:space="1" w:color="auto"/>
      </w:pBdr>
      <w:spacing w:before="480"/>
      <w:outlineLvl w:val="0"/>
    </w:pPr>
    <w:rPr>
      <w:rFonts w:ascii="Calibri" w:eastAsia="MS Gothic" w:hAnsi="Calibri"/>
      <w:b/>
      <w:bCs/>
      <w:sz w:val="32"/>
      <w:szCs w:val="32"/>
    </w:rPr>
  </w:style>
  <w:style w:type="paragraph" w:styleId="2">
    <w:name w:val="heading 2"/>
    <w:basedOn w:val="a"/>
    <w:next w:val="a"/>
    <w:link w:val="2Char"/>
    <w:uiPriority w:val="9"/>
    <w:qFormat/>
    <w:pPr>
      <w:keepNext/>
      <w:keepLines/>
      <w:numPr>
        <w:ilvl w:val="1"/>
        <w:numId w:val="1"/>
      </w:numPr>
      <w:spacing w:before="200"/>
      <w:outlineLvl w:val="1"/>
    </w:pPr>
    <w:rPr>
      <w:rFonts w:ascii="Calibri" w:eastAsia="MS Gothic" w:hAnsi="Calibri"/>
      <w:b/>
      <w:bCs/>
      <w:sz w:val="26"/>
      <w:szCs w:val="26"/>
    </w:rPr>
  </w:style>
  <w:style w:type="paragraph" w:styleId="3">
    <w:name w:val="heading 3"/>
    <w:basedOn w:val="a"/>
    <w:next w:val="a"/>
    <w:link w:val="3Char"/>
    <w:uiPriority w:val="9"/>
    <w:qFormat/>
    <w:pPr>
      <w:keepNext/>
      <w:keepLines/>
      <w:numPr>
        <w:ilvl w:val="2"/>
        <w:numId w:val="1"/>
      </w:numPr>
      <w:spacing w:before="200"/>
      <w:outlineLvl w:val="2"/>
    </w:pPr>
    <w:rPr>
      <w:rFonts w:ascii="Calibri" w:eastAsia="MS Gothic" w:hAnsi="Calibri"/>
      <w:b/>
      <w:bCs/>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qFormat/>
    <w:rPr>
      <w:sz w:val="18"/>
      <w:szCs w:val="18"/>
    </w:rPr>
  </w:style>
  <w:style w:type="character" w:customStyle="1" w:styleId="10">
    <w:name w:val="要点1"/>
    <w:uiPriority w:val="1"/>
    <w:qFormat/>
    <w:rPr>
      <w:b/>
    </w:rPr>
  </w:style>
  <w:style w:type="character" w:customStyle="1" w:styleId="1Char">
    <w:name w:val="标题 1 Char"/>
    <w:link w:val="1"/>
    <w:uiPriority w:val="9"/>
    <w:qFormat/>
    <w:rPr>
      <w:rFonts w:ascii="Calibri" w:eastAsia="MS Gothic" w:hAnsi="Calibri" w:cs="Times New Roman"/>
      <w:b/>
      <w:bCs/>
      <w:sz w:val="32"/>
      <w:szCs w:val="32"/>
    </w:rPr>
  </w:style>
  <w:style w:type="character" w:customStyle="1" w:styleId="2Char">
    <w:name w:val="标题 2 Char"/>
    <w:link w:val="2"/>
    <w:uiPriority w:val="9"/>
    <w:semiHidden/>
    <w:qFormat/>
    <w:rPr>
      <w:rFonts w:ascii="Calibri" w:eastAsia="MS Gothic" w:hAnsi="Calibri" w:cs="Times New Roman"/>
      <w:b/>
      <w:bCs/>
      <w:sz w:val="26"/>
      <w:szCs w:val="26"/>
    </w:rPr>
  </w:style>
  <w:style w:type="character" w:customStyle="1" w:styleId="Char0">
    <w:name w:val="批注框文本 Char"/>
    <w:link w:val="a4"/>
    <w:uiPriority w:val="99"/>
    <w:semiHidden/>
    <w:qFormat/>
    <w:rPr>
      <w:rFonts w:ascii="Lucida Grande" w:hAnsi="Lucida Grande"/>
      <w:sz w:val="18"/>
      <w:szCs w:val="18"/>
    </w:rPr>
  </w:style>
  <w:style w:type="character" w:customStyle="1" w:styleId="3Char">
    <w:name w:val="标题 3 Char"/>
    <w:link w:val="3"/>
    <w:uiPriority w:val="9"/>
    <w:semiHidden/>
    <w:qFormat/>
    <w:rPr>
      <w:rFonts w:ascii="Calibri" w:eastAsia="MS Gothic" w:hAnsi="Calibri" w:cs="Times New Roman"/>
      <w:b/>
      <w:bCs/>
    </w:rPr>
  </w:style>
  <w:style w:type="character" w:customStyle="1" w:styleId="referenceid">
    <w:name w:val="reference_id"/>
    <w:uiPriority w:val="1"/>
    <w:qFormat/>
    <w:rPr>
      <w:vertAlign w:val="superscript"/>
    </w:rPr>
  </w:style>
  <w:style w:type="character" w:customStyle="1" w:styleId="Char1">
    <w:name w:val="页眉 Char"/>
    <w:link w:val="a5"/>
    <w:uiPriority w:val="99"/>
    <w:qFormat/>
    <w:rPr>
      <w:sz w:val="18"/>
      <w:szCs w:val="18"/>
    </w:rPr>
  </w:style>
  <w:style w:type="paragraph" w:styleId="11">
    <w:name w:val="toc 1"/>
    <w:basedOn w:val="a"/>
    <w:next w:val="a"/>
    <w:uiPriority w:val="39"/>
    <w:unhideWhenUsed/>
    <w:qFormat/>
    <w:pPr>
      <w:spacing w:after="100"/>
    </w:pPr>
  </w:style>
  <w:style w:type="paragraph" w:styleId="20">
    <w:name w:val="toc 2"/>
    <w:basedOn w:val="a"/>
    <w:next w:val="a"/>
    <w:uiPriority w:val="39"/>
    <w:unhideWhenUsed/>
    <w:qFormat/>
    <w:pPr>
      <w:spacing w:after="100"/>
      <w:ind w:left="240"/>
    </w:p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Balloon Text"/>
    <w:basedOn w:val="a"/>
    <w:link w:val="Char0"/>
    <w:uiPriority w:val="99"/>
    <w:unhideWhenUsed/>
    <w:qFormat/>
    <w:rPr>
      <w:rFonts w:ascii="Lucida Grande" w:hAnsi="Lucida Grande"/>
      <w:sz w:val="18"/>
      <w:szCs w:val="18"/>
    </w:rPr>
  </w:style>
  <w:style w:type="paragraph" w:customStyle="1" w:styleId="graphictitle">
    <w:name w:val="graphic title"/>
    <w:basedOn w:val="a"/>
    <w:qFormat/>
    <w:pPr>
      <w:jc w:val="center"/>
    </w:pPr>
    <w:rPr>
      <w:b/>
      <w:i/>
    </w:rPr>
  </w:style>
  <w:style w:type="paragraph" w:customStyle="1" w:styleId="centered">
    <w:name w:val="centered"/>
    <w:basedOn w:val="a"/>
    <w:qFormat/>
    <w:pPr>
      <w:jc w:val="center"/>
    </w:pPr>
  </w:style>
  <w:style w:type="paragraph" w:customStyle="1" w:styleId="tabletitle">
    <w:name w:val="table title"/>
    <w:basedOn w:val="graphictitle"/>
    <w:qFormat/>
  </w:style>
  <w:style w:type="table" w:styleId="a6">
    <w:name w:val="Table Professional"/>
    <w:basedOn w:val="a1"/>
    <w:uiPriority w:val="99"/>
    <w:unhideWhenUsed/>
    <w:qFormat/>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2">
    <w:name w:val="Light List Accent 2"/>
    <w:basedOn w:val="a1"/>
    <w:uiPriority w:val="61"/>
    <w:qFormat/>
    <w:tblPr>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tabletemplate">
    <w:name w:val="table_template"/>
    <w:basedOn w:val="a1"/>
    <w:uiPriority w:val="59"/>
    <w:qFormat/>
    <w:pPr>
      <w:jc w:val="right"/>
    </w:pPr>
    <w:tblPr>
      <w:jc w:val="center"/>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single" w:sz="18" w:space="0" w:color="auto"/>
          <w:bottom w:val="nil"/>
          <w:right w:val="nil"/>
          <w:insideH w:val="nil"/>
          <w:insideV w:val="nil"/>
          <w:tl2br w:val="nil"/>
          <w:tr2bl w:val="nil"/>
        </w:tcBorders>
      </w:tcPr>
    </w:tblStylePr>
  </w:style>
  <w:style w:type="table" w:customStyle="1" w:styleId="PlainTable3">
    <w:name w:val="Plain Table 3"/>
    <w:basedOn w:val="a1"/>
    <w:uiPriority w:val="99"/>
    <w:qFormat/>
    <w:tblPr>
      <w:tblCellMar>
        <w:top w:w="0" w:type="dxa"/>
        <w:left w:w="108" w:type="dxa"/>
        <w:bottom w:w="0" w:type="dxa"/>
        <w:right w:w="108" w:type="dxa"/>
      </w:tblCellMar>
    </w:tblPr>
    <w:tblStylePr w:type="firstRow">
      <w:rPr>
        <w:b/>
        <w:bCs/>
        <w:caps/>
      </w:rPr>
      <w:tblPr/>
      <w:tcPr>
        <w:tcBorders>
          <w:top w:val="none" w:sz="0" w:space="0" w:color="auto"/>
          <w:left w:val="single" w:sz="4" w:space="0" w:color="7E7E7E"/>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E7E7E"/>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one" w:sz="0" w:space="0" w:color="auto"/>
          <w:bottom w:val="nil"/>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1F1F1"/>
      </w:tcPr>
    </w:tblStylePr>
    <w:tblStylePr w:type="band1Horz">
      <w:tblPr/>
      <w:tcPr>
        <w:shd w:val="clear" w:color="auto" w:fill="F1F1F1"/>
      </w:tcPr>
    </w:tblStylePr>
    <w:tblStylePr w:type="neCell">
      <w:tblPr/>
      <w:tcPr>
        <w:tcBorders>
          <w:top w:val="none" w:sz="0" w:space="0" w:color="auto"/>
          <w:left w:val="none" w:sz="0" w:space="0" w:color="auto"/>
          <w:bottom w:val="nil"/>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Professional" w:qFormat="1"/>
    <w:lsdException w:name="Balloon Text"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eastAsia="en-US"/>
    </w:rPr>
  </w:style>
  <w:style w:type="paragraph" w:styleId="1">
    <w:name w:val="heading 1"/>
    <w:basedOn w:val="a"/>
    <w:next w:val="a"/>
    <w:link w:val="1Char"/>
    <w:uiPriority w:val="9"/>
    <w:qFormat/>
    <w:pPr>
      <w:keepNext/>
      <w:keepLines/>
      <w:numPr>
        <w:numId w:val="1"/>
      </w:numPr>
      <w:pBdr>
        <w:bottom w:val="single" w:sz="4" w:space="1" w:color="auto"/>
      </w:pBdr>
      <w:spacing w:before="480"/>
      <w:outlineLvl w:val="0"/>
    </w:pPr>
    <w:rPr>
      <w:rFonts w:ascii="Calibri" w:eastAsia="MS Gothic" w:hAnsi="Calibri"/>
      <w:b/>
      <w:bCs/>
      <w:sz w:val="32"/>
      <w:szCs w:val="32"/>
    </w:rPr>
  </w:style>
  <w:style w:type="paragraph" w:styleId="2">
    <w:name w:val="heading 2"/>
    <w:basedOn w:val="a"/>
    <w:next w:val="a"/>
    <w:link w:val="2Char"/>
    <w:uiPriority w:val="9"/>
    <w:qFormat/>
    <w:pPr>
      <w:keepNext/>
      <w:keepLines/>
      <w:numPr>
        <w:ilvl w:val="1"/>
        <w:numId w:val="1"/>
      </w:numPr>
      <w:spacing w:before="200"/>
      <w:outlineLvl w:val="1"/>
    </w:pPr>
    <w:rPr>
      <w:rFonts w:ascii="Calibri" w:eastAsia="MS Gothic" w:hAnsi="Calibri"/>
      <w:b/>
      <w:bCs/>
      <w:sz w:val="26"/>
      <w:szCs w:val="26"/>
    </w:rPr>
  </w:style>
  <w:style w:type="paragraph" w:styleId="3">
    <w:name w:val="heading 3"/>
    <w:basedOn w:val="a"/>
    <w:next w:val="a"/>
    <w:link w:val="3Char"/>
    <w:uiPriority w:val="9"/>
    <w:qFormat/>
    <w:pPr>
      <w:keepNext/>
      <w:keepLines/>
      <w:numPr>
        <w:ilvl w:val="2"/>
        <w:numId w:val="1"/>
      </w:numPr>
      <w:spacing w:before="200"/>
      <w:outlineLvl w:val="2"/>
    </w:pPr>
    <w:rPr>
      <w:rFonts w:ascii="Calibri" w:eastAsia="MS Gothic" w:hAnsi="Calibri"/>
      <w:b/>
      <w:bCs/>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qFormat/>
    <w:rPr>
      <w:sz w:val="18"/>
      <w:szCs w:val="18"/>
    </w:rPr>
  </w:style>
  <w:style w:type="character" w:customStyle="1" w:styleId="10">
    <w:name w:val="要点1"/>
    <w:uiPriority w:val="1"/>
    <w:qFormat/>
    <w:rPr>
      <w:b/>
    </w:rPr>
  </w:style>
  <w:style w:type="character" w:customStyle="1" w:styleId="1Char">
    <w:name w:val="标题 1 Char"/>
    <w:link w:val="1"/>
    <w:uiPriority w:val="9"/>
    <w:qFormat/>
    <w:rPr>
      <w:rFonts w:ascii="Calibri" w:eastAsia="MS Gothic" w:hAnsi="Calibri" w:cs="Times New Roman"/>
      <w:b/>
      <w:bCs/>
      <w:sz w:val="32"/>
      <w:szCs w:val="32"/>
    </w:rPr>
  </w:style>
  <w:style w:type="character" w:customStyle="1" w:styleId="2Char">
    <w:name w:val="标题 2 Char"/>
    <w:link w:val="2"/>
    <w:uiPriority w:val="9"/>
    <w:semiHidden/>
    <w:qFormat/>
    <w:rPr>
      <w:rFonts w:ascii="Calibri" w:eastAsia="MS Gothic" w:hAnsi="Calibri" w:cs="Times New Roman"/>
      <w:b/>
      <w:bCs/>
      <w:sz w:val="26"/>
      <w:szCs w:val="26"/>
    </w:rPr>
  </w:style>
  <w:style w:type="character" w:customStyle="1" w:styleId="Char0">
    <w:name w:val="批注框文本 Char"/>
    <w:link w:val="a4"/>
    <w:uiPriority w:val="99"/>
    <w:semiHidden/>
    <w:qFormat/>
    <w:rPr>
      <w:rFonts w:ascii="Lucida Grande" w:hAnsi="Lucida Grande"/>
      <w:sz w:val="18"/>
      <w:szCs w:val="18"/>
    </w:rPr>
  </w:style>
  <w:style w:type="character" w:customStyle="1" w:styleId="3Char">
    <w:name w:val="标题 3 Char"/>
    <w:link w:val="3"/>
    <w:uiPriority w:val="9"/>
    <w:semiHidden/>
    <w:qFormat/>
    <w:rPr>
      <w:rFonts w:ascii="Calibri" w:eastAsia="MS Gothic" w:hAnsi="Calibri" w:cs="Times New Roman"/>
      <w:b/>
      <w:bCs/>
    </w:rPr>
  </w:style>
  <w:style w:type="character" w:customStyle="1" w:styleId="referenceid">
    <w:name w:val="reference_id"/>
    <w:uiPriority w:val="1"/>
    <w:qFormat/>
    <w:rPr>
      <w:vertAlign w:val="superscript"/>
    </w:rPr>
  </w:style>
  <w:style w:type="character" w:customStyle="1" w:styleId="Char1">
    <w:name w:val="页眉 Char"/>
    <w:link w:val="a5"/>
    <w:uiPriority w:val="99"/>
    <w:qFormat/>
    <w:rPr>
      <w:sz w:val="18"/>
      <w:szCs w:val="18"/>
    </w:rPr>
  </w:style>
  <w:style w:type="paragraph" w:styleId="11">
    <w:name w:val="toc 1"/>
    <w:basedOn w:val="a"/>
    <w:next w:val="a"/>
    <w:uiPriority w:val="39"/>
    <w:unhideWhenUsed/>
    <w:qFormat/>
    <w:pPr>
      <w:spacing w:after="100"/>
    </w:pPr>
  </w:style>
  <w:style w:type="paragraph" w:styleId="20">
    <w:name w:val="toc 2"/>
    <w:basedOn w:val="a"/>
    <w:next w:val="a"/>
    <w:uiPriority w:val="39"/>
    <w:unhideWhenUsed/>
    <w:qFormat/>
    <w:pPr>
      <w:spacing w:after="100"/>
      <w:ind w:left="240"/>
    </w:p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Balloon Text"/>
    <w:basedOn w:val="a"/>
    <w:link w:val="Char0"/>
    <w:uiPriority w:val="99"/>
    <w:unhideWhenUsed/>
    <w:qFormat/>
    <w:rPr>
      <w:rFonts w:ascii="Lucida Grande" w:hAnsi="Lucida Grande"/>
      <w:sz w:val="18"/>
      <w:szCs w:val="18"/>
    </w:rPr>
  </w:style>
  <w:style w:type="paragraph" w:customStyle="1" w:styleId="graphictitle">
    <w:name w:val="graphic title"/>
    <w:basedOn w:val="a"/>
    <w:qFormat/>
    <w:pPr>
      <w:jc w:val="center"/>
    </w:pPr>
    <w:rPr>
      <w:b/>
      <w:i/>
    </w:rPr>
  </w:style>
  <w:style w:type="paragraph" w:customStyle="1" w:styleId="centered">
    <w:name w:val="centered"/>
    <w:basedOn w:val="a"/>
    <w:qFormat/>
    <w:pPr>
      <w:jc w:val="center"/>
    </w:pPr>
  </w:style>
  <w:style w:type="paragraph" w:customStyle="1" w:styleId="tabletitle">
    <w:name w:val="table title"/>
    <w:basedOn w:val="graphictitle"/>
    <w:qFormat/>
  </w:style>
  <w:style w:type="table" w:styleId="a6">
    <w:name w:val="Table Professional"/>
    <w:basedOn w:val="a1"/>
    <w:uiPriority w:val="99"/>
    <w:unhideWhenUsed/>
    <w:qFormat/>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2">
    <w:name w:val="Light List Accent 2"/>
    <w:basedOn w:val="a1"/>
    <w:uiPriority w:val="61"/>
    <w:qFormat/>
    <w:tblPr>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C0504D"/>
          <w:left w:val="single" w:sz="8" w:space="0" w:color="C0504D"/>
          <w:bottom w:val="single" w:sz="8" w:space="0" w:color="C0504D"/>
          <w:right w:val="single" w:sz="8" w:space="0" w:color="C0504D"/>
          <w:insideH w:val="none" w:sz="0" w:space="0" w:color="auto"/>
          <w:insideV w:val="none" w:sz="0" w:space="0" w:color="auto"/>
          <w:tl2br w:val="none" w:sz="0" w:space="0" w:color="auto"/>
          <w:tr2bl w:val="none" w:sz="0" w:space="0" w:color="auto"/>
        </w:tcBorders>
      </w:tcPr>
    </w:tblStylePr>
  </w:style>
  <w:style w:type="table" w:customStyle="1" w:styleId="tabletemplate">
    <w:name w:val="table_template"/>
    <w:basedOn w:val="a1"/>
    <w:uiPriority w:val="59"/>
    <w:qFormat/>
    <w:pPr>
      <w:jc w:val="right"/>
    </w:pPr>
    <w:tblPr>
      <w:jc w:val="center"/>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single" w:sz="18" w:space="0" w:color="auto"/>
          <w:bottom w:val="nil"/>
          <w:right w:val="nil"/>
          <w:insideH w:val="nil"/>
          <w:insideV w:val="nil"/>
          <w:tl2br w:val="nil"/>
          <w:tr2bl w:val="nil"/>
        </w:tcBorders>
      </w:tcPr>
    </w:tblStylePr>
  </w:style>
  <w:style w:type="table" w:customStyle="1" w:styleId="PlainTable3">
    <w:name w:val="Plain Table 3"/>
    <w:basedOn w:val="a1"/>
    <w:uiPriority w:val="99"/>
    <w:qFormat/>
    <w:tblPr>
      <w:tblCellMar>
        <w:top w:w="0" w:type="dxa"/>
        <w:left w:w="108" w:type="dxa"/>
        <w:bottom w:w="0" w:type="dxa"/>
        <w:right w:w="108" w:type="dxa"/>
      </w:tblCellMar>
    </w:tblPr>
    <w:tblStylePr w:type="firstRow">
      <w:rPr>
        <w:b/>
        <w:bCs/>
        <w:caps/>
      </w:rPr>
      <w:tblPr/>
      <w:tcPr>
        <w:tcBorders>
          <w:top w:val="none" w:sz="0" w:space="0" w:color="auto"/>
          <w:left w:val="single" w:sz="4" w:space="0" w:color="7E7E7E"/>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lastRow">
      <w:rPr>
        <w:b/>
        <w:bCs/>
        <w:caps/>
      </w:rPr>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caps/>
      </w:rPr>
      <w:tblPr/>
      <w:tcPr>
        <w:tcBorders>
          <w:top w:val="none" w:sz="0" w:space="0" w:color="auto"/>
          <w:left w:val="none" w:sz="0" w:space="0" w:color="auto"/>
          <w:bottom w:val="none" w:sz="0" w:space="0" w:color="auto"/>
          <w:right w:val="single" w:sz="4" w:space="0" w:color="7E7E7E"/>
          <w:insideH w:val="none" w:sz="0" w:space="0" w:color="auto"/>
          <w:insideV w:val="none" w:sz="0" w:space="0" w:color="auto"/>
          <w:tl2br w:val="none" w:sz="0" w:space="0" w:color="auto"/>
          <w:tr2bl w:val="none" w:sz="0" w:space="0" w:color="auto"/>
        </w:tcBorders>
      </w:tcPr>
    </w:tblStylePr>
    <w:tblStylePr w:type="lastCol">
      <w:rPr>
        <w:b/>
        <w:bCs/>
        <w:caps/>
      </w:rPr>
      <w:tblPr/>
      <w:tcPr>
        <w:tcBorders>
          <w:top w:val="none" w:sz="0" w:space="0" w:color="auto"/>
          <w:left w:val="none" w:sz="0" w:space="0" w:color="auto"/>
          <w:bottom w:val="nil"/>
          <w:right w:val="none" w:sz="0" w:space="0" w:color="auto"/>
          <w:insideH w:val="none" w:sz="0" w:space="0" w:color="auto"/>
          <w:insideV w:val="none" w:sz="0" w:space="0" w:color="auto"/>
          <w:tl2br w:val="none" w:sz="0" w:space="0" w:color="auto"/>
          <w:tr2bl w:val="none" w:sz="0" w:space="0" w:color="auto"/>
        </w:tcBorders>
      </w:tcPr>
    </w:tblStylePr>
    <w:tblStylePr w:type="band1Vert">
      <w:tblPr/>
      <w:tcPr>
        <w:shd w:val="clear" w:color="auto" w:fill="F1F1F1"/>
      </w:tcPr>
    </w:tblStylePr>
    <w:tblStylePr w:type="band1Horz">
      <w:tblPr/>
      <w:tcPr>
        <w:shd w:val="clear" w:color="auto" w:fill="F1F1F1"/>
      </w:tcPr>
    </w:tblStylePr>
    <w:tblStylePr w:type="neCell">
      <w:tblPr/>
      <w:tcPr>
        <w:tcBorders>
          <w:top w:val="none" w:sz="0" w:space="0" w:color="auto"/>
          <w:left w:val="none" w:sz="0" w:space="0" w:color="auto"/>
          <w:bottom w:val="nil"/>
          <w:right w:val="none" w:sz="0" w:space="0" w:color="auto"/>
          <w:insideH w:val="none" w:sz="0" w:space="0" w:color="auto"/>
          <w:insideV w:val="none" w:sz="0" w:space="0" w:color="auto"/>
          <w:tl2br w:val="none" w:sz="0" w:space="0" w:color="auto"/>
          <w:tr2bl w:val="none" w:sz="0" w:space="0" w:color="auto"/>
        </w:tcBorders>
      </w:tcPr>
    </w:tblStylePr>
    <w:tblStylePr w:type="nwCell">
      <w:tblPr/>
      <w:tcPr>
        <w:tcBorders>
          <w:top w:val="none" w:sz="0" w:space="0" w:color="auto"/>
          <w:left w:val="none" w:sz="0" w:space="0" w:color="auto"/>
          <w:bottom w:val="none" w:sz="0" w:space="0" w:color="auto"/>
          <w:right w:val="nil"/>
          <w:insideH w:val="none" w:sz="0" w:space="0" w:color="auto"/>
          <w:insideV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970</Characters>
  <Application>Microsoft Office Word</Application>
  <DocSecurity>0</DocSecurity>
  <Lines>8</Lines>
  <Paragraphs>2</Paragraphs>
  <ScaleCrop>false</ScaleCrop>
  <Company/>
  <LinksUpToDate>false</LinksUpToDate>
  <CharactersWithSpaces>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aj旧炉</dc:creator>
  <cp:lastModifiedBy>kingdee</cp:lastModifiedBy>
  <cp:revision>2</cp:revision>
  <dcterms:created xsi:type="dcterms:W3CDTF">2022-04-26T09:27:00Z</dcterms:created>
  <dcterms:modified xsi:type="dcterms:W3CDTF">2022-04-26T09:27:00Z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